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F6" w:rsidRPr="004D0E19" w:rsidRDefault="00925EF6" w:rsidP="00925E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25EF6" w:rsidRPr="004D0E19" w:rsidRDefault="00925EF6" w:rsidP="00E97EC1">
      <w:pPr>
        <w:widowControl w:val="0"/>
        <w:tabs>
          <w:tab w:val="left" w:pos="851"/>
          <w:tab w:val="left" w:pos="7088"/>
        </w:tabs>
        <w:spacing w:after="0"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Кам’янець-Подільського національного </w:t>
      </w: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імені Івана Огієнка </w:t>
      </w: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від __________ 2018 р. № ____</w:t>
      </w: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925EF6" w:rsidRPr="004D0E19" w:rsidRDefault="0081706E" w:rsidP="00925E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"Сертифікація і стандартизація продукції</w:t>
      </w:r>
      <w:r w:rsidR="00925EF6" w:rsidRPr="004D0E19">
        <w:rPr>
          <w:b/>
          <w:color w:val="auto"/>
          <w:sz w:val="28"/>
          <w:szCs w:val="28"/>
        </w:rPr>
        <w:t>"</w:t>
      </w:r>
    </w:p>
    <w:p w:rsidR="00925EF6" w:rsidRPr="004D0E19" w:rsidRDefault="00925EF6" w:rsidP="00925EF6">
      <w:pPr>
        <w:widowControl w:val="0"/>
        <w:tabs>
          <w:tab w:val="left" w:pos="851"/>
          <w:tab w:val="left" w:pos="70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8B35D7" w:rsidRPr="00593551" w:rsidRDefault="00925EF6" w:rsidP="00AE134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</w:t>
      </w:r>
      <w:r w:rsidR="0081706E" w:rsidRPr="00593551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«Сертифікація і стандартизація продукції</w:t>
      </w:r>
      <w:r w:rsidR="008B35D7" w:rsidRPr="005935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надання  студентам  знань  в галузі  стандартизації,  метрології,  сертифікації  продукції,  підготовка  їх  до самостійної  ефективної  професіональної  діяльності  на  підприємствах харчової  промисловості,  спрямованої  на  забезпе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чення  якості  та  безпечності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продуктів  харчування  відповідно  до  в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имог  міжнародних  стандартів,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законодавчих  актів  України  та  чинних  наці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ональних  нормативно-технічних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документів,  підвищення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конкурентоспром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>ожності  вітчизняних  харчових продуктів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0E19" w:rsidRPr="00593551" w:rsidRDefault="00925EF6" w:rsidP="00AE134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55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дисципліни: формування у студентів уявлення про 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практичні  та  теоретичні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  основ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  стандар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тизації,  метрології  харчової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продукції,   структури  державної  систем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и  сертифікації  </w:t>
      </w:r>
      <w:proofErr w:type="spellStart"/>
      <w:r w:rsidR="00593551">
        <w:rPr>
          <w:rFonts w:ascii="Times New Roman" w:hAnsi="Times New Roman" w:cs="Times New Roman"/>
          <w:sz w:val="28"/>
          <w:szCs w:val="28"/>
          <w:lang w:val="uk-UA"/>
        </w:rPr>
        <w:t>УкрСЕПРО</w:t>
      </w:r>
      <w:proofErr w:type="spellEnd"/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,  її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основних  принципів  та  загальних  правил,  о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сновних  законодавчих  актів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України  в  галузі  сертифікації  продукції,  в  н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аданні  студентам  практичного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досвіду  роботи  з  основними  видами  норм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ативних  документів  в  галузі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стандартизації, метро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>логії та сертифікації продукції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0E19" w:rsidRPr="00D0497D" w:rsidRDefault="00925EF6" w:rsidP="00AE134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551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основ стандартизації, метрології і сертифікації  у  відповідній </w:t>
      </w:r>
      <w:r w:rsidR="00593551">
        <w:rPr>
          <w:rFonts w:ascii="Times New Roman" w:hAnsi="Times New Roman" w:cs="Times New Roman"/>
          <w:sz w:val="28"/>
          <w:szCs w:val="28"/>
          <w:lang w:val="uk-UA"/>
        </w:rPr>
        <w:t xml:space="preserve"> галузі ,  методик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проведення відповідних вимірювань сертифікац</w:t>
      </w:r>
      <w:r w:rsidR="00D0497D">
        <w:rPr>
          <w:rFonts w:ascii="Times New Roman" w:hAnsi="Times New Roman" w:cs="Times New Roman"/>
          <w:sz w:val="28"/>
          <w:szCs w:val="28"/>
          <w:lang w:val="uk-UA"/>
        </w:rPr>
        <w:t xml:space="preserve">ії продукції та систем якості.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Вивчення  основ  цієї  дисципліни  забез</w:t>
      </w:r>
      <w:r w:rsidR="00D0497D">
        <w:rPr>
          <w:rFonts w:ascii="Times New Roman" w:hAnsi="Times New Roman" w:cs="Times New Roman"/>
          <w:sz w:val="28"/>
          <w:szCs w:val="28"/>
          <w:lang w:val="uk-UA"/>
        </w:rPr>
        <w:t xml:space="preserve">печать  </w:t>
      </w:r>
      <w:r w:rsidR="00D049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високу  компетентність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>майбутніх  бакалаврів,  реалізацію  знань  т</w:t>
      </w:r>
      <w:r w:rsidR="00D0497D">
        <w:rPr>
          <w:rFonts w:ascii="Times New Roman" w:hAnsi="Times New Roman" w:cs="Times New Roman"/>
          <w:sz w:val="28"/>
          <w:szCs w:val="28"/>
          <w:lang w:val="uk-UA"/>
        </w:rPr>
        <w:t xml:space="preserve">а  навичок  при  їх  майбутній  </w:t>
      </w:r>
      <w:r w:rsidR="00593551" w:rsidRPr="0059355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професійній діяльності. </w:t>
      </w:r>
    </w:p>
    <w:p w:rsidR="00497CD9" w:rsidRPr="004D0E19" w:rsidRDefault="00925EF6" w:rsidP="00A3602C">
      <w:pPr>
        <w:pStyle w:val="a4"/>
        <w:numPr>
          <w:ilvl w:val="0"/>
          <w:numId w:val="3"/>
        </w:numPr>
        <w:spacing w:after="0" w:line="360" w:lineRule="auto"/>
        <w:ind w:left="709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Інформаційний обсяг навчальної</w:t>
      </w:r>
      <w:r w:rsidR="008B35D7"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дисципліни: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1. Загальні  відомості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метрологічну  діяльність,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стандартизацію  та  сертифікацію.  </w:t>
      </w:r>
    </w:p>
    <w:p w:rsidR="00BA6AEE" w:rsidRPr="00B54800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2.   Теоретичні  та  методичні  основи  стандартизації.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3. Державна  система  стандартизації. 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Тема 4. Основи  метрології  та  теорії  вимірювань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 5.  Метрологічна  діяльність  в  Україні.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Тема 6. Науково-методичні  відомос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щодо  поняття  сертифікації.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Загальні правила, схеми та порядок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сертифікації продукції та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послуг.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Тема 7.  Порядок  атестації  виробництв  та  акредитації  органів  із сертифікації.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8. Сертифікація  послуг  харчування. </w:t>
      </w:r>
    </w:p>
    <w:p w:rsidR="00BA6AEE" w:rsidRPr="00B54800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Тема  9.  Сертифікація  послуг  підприємств  готельного  господарства.</w:t>
      </w:r>
    </w:p>
    <w:p w:rsidR="00404900" w:rsidRPr="00404900" w:rsidRDefault="00925EF6" w:rsidP="00A360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сприятиме формуванню у студентів </w:t>
      </w:r>
      <w:r w:rsidRPr="004D0E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вміння обґрунтовувати </w:t>
      </w:r>
      <w:r w:rsidR="00404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наукові  основи </w:t>
      </w:r>
      <w:r w:rsidR="00404900" w:rsidRPr="004049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стандартизації, метрології та сертифікації щодо упорядкування і застосування норм та правил і наукового пізнання закономірностей встановлення цих норм </w:t>
      </w:r>
      <w:r w:rsidR="00177332">
        <w:rPr>
          <w:rFonts w:ascii="Times New Roman" w:eastAsia="Times New Roman" w:hAnsi="Times New Roman" w:cs="Times New Roman"/>
          <w:sz w:val="28"/>
          <w:szCs w:val="28"/>
          <w:lang w:val="uk-UA"/>
        </w:rPr>
        <w:t>та  правил;  р</w:t>
      </w:r>
      <w:r w:rsidR="00404900" w:rsidRPr="00404900">
        <w:rPr>
          <w:rFonts w:ascii="Times New Roman" w:eastAsia="Times New Roman" w:hAnsi="Times New Roman" w:cs="Times New Roman"/>
          <w:sz w:val="28"/>
          <w:szCs w:val="28"/>
          <w:lang w:val="uk-UA"/>
        </w:rPr>
        <w:t>оль  стандартизації,  метрології  та  сертифікації  у  забезпеченні регулювання якості надання послуг у готельно-ресторанному господарстві.</w:t>
      </w:r>
    </w:p>
    <w:p w:rsidR="00925EF6" w:rsidRDefault="00925EF6" w:rsidP="00A360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uk-UA"/>
        </w:rPr>
      </w:pPr>
      <w:r w:rsidRPr="004D0E19">
        <w:rPr>
          <w:color w:val="auto"/>
          <w:sz w:val="28"/>
          <w:szCs w:val="28"/>
        </w:rPr>
        <w:t>Дисципліна «</w:t>
      </w:r>
      <w:r w:rsidR="00177332" w:rsidRPr="00593551">
        <w:rPr>
          <w:sz w:val="28"/>
          <w:szCs w:val="28"/>
        </w:rPr>
        <w:t>Сертифікація і стандартизація продукції</w:t>
      </w:r>
      <w:r w:rsidRPr="004D0E19">
        <w:rPr>
          <w:color w:val="auto"/>
          <w:sz w:val="28"/>
          <w:szCs w:val="28"/>
        </w:rPr>
        <w:t>» є однією із дисциплін підготовки бакалаврів</w:t>
      </w:r>
      <w:r w:rsidR="00AE7F0A" w:rsidRPr="004D0E19">
        <w:rPr>
          <w:color w:val="auto"/>
          <w:sz w:val="28"/>
          <w:szCs w:val="28"/>
        </w:rPr>
        <w:t xml:space="preserve"> </w:t>
      </w:r>
      <w:r w:rsidRPr="004D0E19">
        <w:rPr>
          <w:color w:val="auto"/>
          <w:sz w:val="28"/>
          <w:szCs w:val="28"/>
        </w:rPr>
        <w:t xml:space="preserve">галузі знань </w:t>
      </w:r>
      <w:r w:rsidR="00AE7F0A" w:rsidRPr="004D0E19">
        <w:rPr>
          <w:color w:val="auto"/>
          <w:sz w:val="28"/>
          <w:szCs w:val="28"/>
        </w:rPr>
        <w:t>24</w:t>
      </w:r>
      <w:r w:rsidRPr="004D0E19">
        <w:rPr>
          <w:color w:val="auto"/>
          <w:sz w:val="28"/>
          <w:szCs w:val="28"/>
        </w:rPr>
        <w:t xml:space="preserve"> </w:t>
      </w:r>
      <w:r w:rsidR="00AE7F0A" w:rsidRPr="004D0E19">
        <w:rPr>
          <w:color w:val="auto"/>
          <w:sz w:val="28"/>
          <w:szCs w:val="28"/>
        </w:rPr>
        <w:t>Сфера обслуговування спеціальності 241</w:t>
      </w:r>
      <w:r w:rsidRPr="004D0E19">
        <w:rPr>
          <w:color w:val="auto"/>
          <w:sz w:val="28"/>
          <w:szCs w:val="28"/>
        </w:rPr>
        <w:t xml:space="preserve"> </w:t>
      </w:r>
      <w:r w:rsidR="00D31CE6" w:rsidRPr="004D0E19">
        <w:rPr>
          <w:color w:val="auto"/>
          <w:sz w:val="28"/>
          <w:szCs w:val="28"/>
        </w:rPr>
        <w:t>«</w:t>
      </w:r>
      <w:r w:rsidR="002202A5" w:rsidRPr="004D0E19">
        <w:rPr>
          <w:color w:val="auto"/>
          <w:sz w:val="28"/>
          <w:szCs w:val="28"/>
        </w:rPr>
        <w:t xml:space="preserve">Готельно-ресторанна </w:t>
      </w:r>
      <w:r w:rsidR="00D31CE6" w:rsidRPr="004D0E19">
        <w:rPr>
          <w:color w:val="auto"/>
          <w:sz w:val="28"/>
          <w:szCs w:val="28"/>
        </w:rPr>
        <w:t>с</w:t>
      </w:r>
      <w:r w:rsidR="002202A5" w:rsidRPr="004D0E19">
        <w:rPr>
          <w:color w:val="auto"/>
          <w:sz w:val="28"/>
          <w:szCs w:val="28"/>
        </w:rPr>
        <w:t>права</w:t>
      </w:r>
      <w:r w:rsidR="00D31CE6" w:rsidRPr="004D0E19">
        <w:rPr>
          <w:color w:val="auto"/>
          <w:sz w:val="28"/>
          <w:szCs w:val="28"/>
        </w:rPr>
        <w:t>»</w:t>
      </w:r>
      <w:r w:rsidR="00AE7F0A" w:rsidRPr="004D0E19">
        <w:rPr>
          <w:color w:val="auto"/>
          <w:sz w:val="28"/>
          <w:szCs w:val="28"/>
        </w:rPr>
        <w:t xml:space="preserve"> по</w:t>
      </w:r>
      <w:r w:rsidR="00D31CE6" w:rsidRPr="004D0E19">
        <w:rPr>
          <w:color w:val="auto"/>
          <w:sz w:val="28"/>
          <w:szCs w:val="28"/>
        </w:rPr>
        <w:t>в</w:t>
      </w:r>
      <w:r w:rsidR="00AE7F0A" w:rsidRPr="004D0E19">
        <w:rPr>
          <w:color w:val="auto"/>
          <w:sz w:val="28"/>
          <w:szCs w:val="28"/>
        </w:rPr>
        <w:t xml:space="preserve">’язана 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>з професійними дисциплінами – «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>Маркетинг г</w:t>
      </w:r>
      <w:r w:rsidR="00D0497D">
        <w:rPr>
          <w:color w:val="auto"/>
          <w:sz w:val="28"/>
          <w:szCs w:val="28"/>
        </w:rPr>
        <w:t>отельно-ресторанного господарства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>», «</w:t>
      </w:r>
      <w:r w:rsidR="00AE7F0A" w:rsidRPr="004D0E19">
        <w:rPr>
          <w:rFonts w:eastAsia="Times New Roman"/>
          <w:color w:val="auto"/>
          <w:sz w:val="28"/>
          <w:szCs w:val="28"/>
          <w:lang w:eastAsia="uk-UA"/>
        </w:rPr>
        <w:t>Економіка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 xml:space="preserve"> </w:t>
      </w:r>
      <w:r w:rsidR="00D0497D">
        <w:rPr>
          <w:rFonts w:eastAsia="Times New Roman"/>
          <w:color w:val="auto"/>
          <w:sz w:val="28"/>
          <w:szCs w:val="28"/>
          <w:lang w:eastAsia="uk-UA"/>
        </w:rPr>
        <w:t>підприємства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>», «</w:t>
      </w:r>
      <w:r w:rsidR="00AE7F0A" w:rsidRPr="004D0E19">
        <w:rPr>
          <w:rFonts w:eastAsia="Times New Roman"/>
          <w:color w:val="auto"/>
          <w:sz w:val="28"/>
          <w:szCs w:val="28"/>
          <w:lang w:eastAsia="uk-UA"/>
        </w:rPr>
        <w:t>М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>енеджмент</w:t>
      </w:r>
      <w:r w:rsidR="00AE7F0A" w:rsidRPr="004D0E19">
        <w:rPr>
          <w:rFonts w:eastAsia="Times New Roman"/>
          <w:color w:val="auto"/>
          <w:sz w:val="28"/>
          <w:szCs w:val="28"/>
          <w:lang w:eastAsia="uk-UA"/>
        </w:rPr>
        <w:t xml:space="preserve"> 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>г</w:t>
      </w:r>
      <w:r w:rsidR="00D0497D">
        <w:rPr>
          <w:color w:val="auto"/>
          <w:sz w:val="28"/>
          <w:szCs w:val="28"/>
        </w:rPr>
        <w:t>отельно-ресторанного господарства</w:t>
      </w:r>
      <w:r w:rsidR="00AE7F0A" w:rsidRPr="004D0E19">
        <w:rPr>
          <w:rFonts w:eastAsia="Times New Roman"/>
          <w:color w:val="auto"/>
          <w:sz w:val="28"/>
          <w:szCs w:val="28"/>
          <w:lang w:eastAsia="uk-UA"/>
        </w:rPr>
        <w:t>»,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 xml:space="preserve"> </w:t>
      </w:r>
      <w:r w:rsidR="00D0497D" w:rsidRPr="004D0E19">
        <w:rPr>
          <w:rFonts w:eastAsia="Times New Roman"/>
          <w:color w:val="auto"/>
          <w:sz w:val="28"/>
          <w:szCs w:val="28"/>
          <w:lang w:eastAsia="uk-UA"/>
        </w:rPr>
        <w:t>«Організація</w:t>
      </w:r>
      <w:r w:rsidR="00D0497D">
        <w:rPr>
          <w:rFonts w:eastAsia="Times New Roman"/>
          <w:color w:val="auto"/>
          <w:sz w:val="28"/>
          <w:szCs w:val="28"/>
          <w:lang w:eastAsia="uk-UA"/>
        </w:rPr>
        <w:t xml:space="preserve"> ресторанного господарства»,</w:t>
      </w:r>
      <w:r w:rsidR="00D0497D" w:rsidRPr="004D0E19">
        <w:rPr>
          <w:rFonts w:eastAsia="Times New Roman"/>
          <w:color w:val="auto"/>
          <w:sz w:val="28"/>
          <w:szCs w:val="28"/>
          <w:lang w:eastAsia="uk-UA"/>
        </w:rPr>
        <w:t xml:space="preserve"> </w:t>
      </w:r>
      <w:r w:rsidR="00AE7F0A" w:rsidRPr="004D0E19">
        <w:rPr>
          <w:rFonts w:eastAsia="Times New Roman"/>
          <w:color w:val="auto"/>
          <w:sz w:val="28"/>
          <w:szCs w:val="28"/>
          <w:lang w:eastAsia="uk-UA"/>
        </w:rPr>
        <w:t>«Організація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 xml:space="preserve"> г</w:t>
      </w:r>
      <w:r w:rsidR="00D0497D">
        <w:rPr>
          <w:color w:val="auto"/>
          <w:sz w:val="28"/>
          <w:szCs w:val="28"/>
        </w:rPr>
        <w:t>отельного господарства</w:t>
      </w:r>
      <w:r w:rsidR="00D0497D">
        <w:rPr>
          <w:rFonts w:eastAsia="Times New Roman"/>
          <w:color w:val="auto"/>
          <w:sz w:val="28"/>
          <w:szCs w:val="28"/>
          <w:lang w:eastAsia="uk-UA"/>
        </w:rPr>
        <w:t>», «Гігієна і санітарія</w:t>
      </w:r>
      <w:r w:rsidR="00D0497D" w:rsidRPr="004D0E19">
        <w:rPr>
          <w:rFonts w:eastAsia="Times New Roman"/>
          <w:color w:val="auto"/>
          <w:sz w:val="28"/>
          <w:szCs w:val="28"/>
          <w:lang w:eastAsia="uk-UA"/>
        </w:rPr>
        <w:t xml:space="preserve">». 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 xml:space="preserve"> Знання цих дисциплін необхідне для глибшого розуміння діяльності всіх </w:t>
      </w:r>
      <w:r w:rsidR="00D31CE6" w:rsidRPr="004D0E19">
        <w:rPr>
          <w:rFonts w:eastAsia="Times New Roman"/>
          <w:color w:val="auto"/>
          <w:sz w:val="28"/>
          <w:szCs w:val="28"/>
          <w:lang w:eastAsia="uk-UA"/>
        </w:rPr>
        <w:t>складових г</w:t>
      </w:r>
      <w:r w:rsidR="00D31CE6" w:rsidRPr="004D0E19">
        <w:rPr>
          <w:color w:val="auto"/>
          <w:sz w:val="28"/>
          <w:szCs w:val="28"/>
        </w:rPr>
        <w:t>отельно-ресторанного бізнесу</w:t>
      </w:r>
      <w:r w:rsidRPr="004D0E19">
        <w:rPr>
          <w:rFonts w:eastAsia="Times New Roman"/>
          <w:color w:val="auto"/>
          <w:sz w:val="28"/>
          <w:szCs w:val="28"/>
          <w:lang w:eastAsia="uk-UA"/>
        </w:rPr>
        <w:t>, їх оцінку та ефективність.</w:t>
      </w:r>
    </w:p>
    <w:p w:rsidR="00E97EC1" w:rsidRPr="004D0E19" w:rsidRDefault="00E97EC1" w:rsidP="00A360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uk-UA"/>
        </w:rPr>
      </w:pPr>
      <w:bookmarkStart w:id="0" w:name="_GoBack"/>
      <w:bookmarkEnd w:id="0"/>
    </w:p>
    <w:p w:rsidR="00925EF6" w:rsidRPr="004D0E19" w:rsidRDefault="00925EF6" w:rsidP="00A360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lastRenderedPageBreak/>
        <w:t>2. </w:t>
      </w:r>
      <w:r w:rsidRPr="004D0E19">
        <w:rPr>
          <w:rFonts w:ascii="Times New Roman" w:hAnsi="Times New Roman" w:cs="Times New Roman"/>
          <w:spacing w:val="-6"/>
          <w:sz w:val="28"/>
          <w:szCs w:val="28"/>
          <w:lang w:val="uk-UA"/>
        </w:rPr>
        <w:t>В результаті опанування даної дисципліни студент повинен:</w:t>
      </w:r>
    </w:p>
    <w:p w:rsidR="00925EF6" w:rsidRDefault="00925EF6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b/>
          <w:color w:val="auto"/>
          <w:sz w:val="28"/>
          <w:szCs w:val="28"/>
        </w:rPr>
      </w:pPr>
      <w:r w:rsidRPr="004D0E19">
        <w:rPr>
          <w:b/>
          <w:color w:val="auto"/>
          <w:spacing w:val="-6"/>
          <w:sz w:val="28"/>
          <w:szCs w:val="28"/>
        </w:rPr>
        <w:t>знати</w:t>
      </w:r>
      <w:r w:rsidRPr="004D0E19">
        <w:rPr>
          <w:rFonts w:eastAsia="Times New Roman"/>
          <w:b/>
          <w:color w:val="auto"/>
          <w:sz w:val="28"/>
          <w:szCs w:val="28"/>
        </w:rPr>
        <w:t>: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 xml:space="preserve">– основні  поняття,  визначення  та  терміни  метрології,  стандартизації, </w:t>
      </w:r>
    </w:p>
    <w:p w:rsidR="00177332" w:rsidRPr="00177332" w:rsidRDefault="00177332" w:rsidP="00E97EC1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сертифікації, ліцензування і управління якістю;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види, форми і методи стандартизації, категорії та види стандартів;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послідовність розроблення, затвердження та впровадження стандартів;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значення  стандартизації  у  підвищенні  якост</w:t>
      </w:r>
      <w:r>
        <w:rPr>
          <w:rFonts w:eastAsia="Times New Roman"/>
          <w:color w:val="auto"/>
          <w:sz w:val="28"/>
          <w:szCs w:val="28"/>
        </w:rPr>
        <w:t xml:space="preserve">і  харчової продукції </w:t>
      </w:r>
      <w:r w:rsidRPr="00177332">
        <w:rPr>
          <w:rFonts w:eastAsia="Times New Roman"/>
          <w:color w:val="auto"/>
          <w:sz w:val="28"/>
          <w:szCs w:val="28"/>
        </w:rPr>
        <w:t>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метрологічні основи вимірювання;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класифікацію  вимірювальних  приладів  та  л</w:t>
      </w:r>
      <w:r>
        <w:rPr>
          <w:rFonts w:eastAsia="Times New Roman"/>
          <w:color w:val="auto"/>
          <w:sz w:val="28"/>
          <w:szCs w:val="28"/>
        </w:rPr>
        <w:t xml:space="preserve">абораторного  устаткування  за </w:t>
      </w:r>
      <w:r w:rsidRPr="00177332">
        <w:rPr>
          <w:rFonts w:eastAsia="Times New Roman"/>
          <w:color w:val="auto"/>
          <w:sz w:val="28"/>
          <w:szCs w:val="28"/>
        </w:rPr>
        <w:t>рівнем точності, метрологічні характеристики приладів;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фактори,  що  впливають  на  рівень  якості  проду</w:t>
      </w:r>
      <w:r>
        <w:rPr>
          <w:rFonts w:eastAsia="Times New Roman"/>
          <w:color w:val="auto"/>
          <w:sz w:val="28"/>
          <w:szCs w:val="28"/>
        </w:rPr>
        <w:t xml:space="preserve">кції  та  методи  його  оцінки </w:t>
      </w:r>
      <w:r w:rsidRPr="00177332">
        <w:rPr>
          <w:rFonts w:eastAsia="Times New Roman"/>
          <w:color w:val="auto"/>
          <w:sz w:val="28"/>
          <w:szCs w:val="28"/>
        </w:rPr>
        <w:t>стосовно продукції;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вимоги  нормативних  документів  до  сировин</w:t>
      </w:r>
      <w:r>
        <w:rPr>
          <w:rFonts w:eastAsia="Times New Roman"/>
          <w:color w:val="auto"/>
          <w:sz w:val="28"/>
          <w:szCs w:val="28"/>
        </w:rPr>
        <w:t xml:space="preserve">и,  напівфабрикатів,  товарної </w:t>
      </w:r>
      <w:r w:rsidRPr="00177332">
        <w:rPr>
          <w:rFonts w:eastAsia="Times New Roman"/>
          <w:color w:val="auto"/>
          <w:sz w:val="28"/>
          <w:szCs w:val="28"/>
        </w:rPr>
        <w:t>продукції і відходів виробництва;</w:t>
      </w:r>
    </w:p>
    <w:p w:rsidR="00177332" w:rsidRPr="00177332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 xml:space="preserve">– основні  умови  ліцензування  об’єктів  господарської  діяльності,  види </w:t>
      </w:r>
    </w:p>
    <w:p w:rsidR="00177332" w:rsidRPr="00177332" w:rsidRDefault="00177332" w:rsidP="00E97EC1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підтвердження відповідності;</w:t>
      </w:r>
    </w:p>
    <w:p w:rsidR="00177332" w:rsidRPr="004D0E19" w:rsidRDefault="00177332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rFonts w:eastAsia="Times New Roman"/>
          <w:color w:val="auto"/>
          <w:sz w:val="28"/>
          <w:szCs w:val="28"/>
        </w:rPr>
      </w:pPr>
      <w:r w:rsidRPr="00177332">
        <w:rPr>
          <w:rFonts w:eastAsia="Times New Roman"/>
          <w:color w:val="auto"/>
          <w:sz w:val="28"/>
          <w:szCs w:val="28"/>
        </w:rPr>
        <w:t>– структуру та види діяльності державно</w:t>
      </w:r>
      <w:r>
        <w:rPr>
          <w:rFonts w:eastAsia="Times New Roman"/>
          <w:color w:val="auto"/>
          <w:sz w:val="28"/>
          <w:szCs w:val="28"/>
        </w:rPr>
        <w:t xml:space="preserve">ї системи сертифікації </w:t>
      </w:r>
      <w:proofErr w:type="spellStart"/>
      <w:r>
        <w:rPr>
          <w:rFonts w:eastAsia="Times New Roman"/>
          <w:color w:val="auto"/>
          <w:sz w:val="28"/>
          <w:szCs w:val="28"/>
        </w:rPr>
        <w:t>УкрСЕПРО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</w:p>
    <w:p w:rsidR="00305E17" w:rsidRDefault="00E97EC1" w:rsidP="00A3602C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в</w:t>
      </w:r>
      <w:r w:rsidR="00925EF6" w:rsidRPr="004D0E19">
        <w:rPr>
          <w:rFonts w:eastAsia="Times New Roman"/>
          <w:b/>
          <w:color w:val="auto"/>
          <w:sz w:val="28"/>
          <w:szCs w:val="28"/>
        </w:rPr>
        <w:t>міти:</w:t>
      </w:r>
      <w:r w:rsidR="007674BF" w:rsidRPr="004D0E19">
        <w:rPr>
          <w:color w:val="auto"/>
          <w:sz w:val="28"/>
          <w:szCs w:val="28"/>
        </w:rPr>
        <w:t xml:space="preserve"> </w:t>
      </w:r>
    </w:p>
    <w:p w:rsidR="00177332" w:rsidRPr="00177332" w:rsidRDefault="00BA6AEE" w:rsidP="00A3602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32" w:rsidRPr="00177332">
        <w:rPr>
          <w:rFonts w:ascii="Times New Roman" w:hAnsi="Times New Roman" w:cs="Times New Roman"/>
          <w:sz w:val="28"/>
          <w:szCs w:val="28"/>
        </w:rPr>
        <w:t>–</w:t>
      </w:r>
      <w:r w:rsidR="001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напівфабрикатів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proofErr w:type="gramStart"/>
      <w:r w:rsidR="0017733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177332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177332">
        <w:rPr>
          <w:rFonts w:ascii="Times New Roman" w:hAnsi="Times New Roman" w:cs="Times New Roman"/>
          <w:sz w:val="28"/>
          <w:szCs w:val="28"/>
        </w:rPr>
        <w:t xml:space="preserve">  умов  на  </w:t>
      </w:r>
      <w:proofErr w:type="spellStart"/>
      <w:r w:rsidR="00177332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>;</w:t>
      </w:r>
    </w:p>
    <w:p w:rsidR="00177332" w:rsidRPr="00177332" w:rsidRDefault="00BA6AEE" w:rsidP="00A3602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32" w:rsidRPr="001773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оброку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напівфабрикаті</w:t>
      </w:r>
      <w:proofErr w:type="gramStart"/>
      <w:r w:rsidR="00177332" w:rsidRPr="001773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>;</w:t>
      </w:r>
    </w:p>
    <w:p w:rsidR="00177332" w:rsidRPr="00177332" w:rsidRDefault="00BA6AEE" w:rsidP="00A3602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32" w:rsidRPr="001773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>;</w:t>
      </w:r>
    </w:p>
    <w:p w:rsidR="00925EF6" w:rsidRPr="004D0E19" w:rsidRDefault="00BA6AEE" w:rsidP="00A3602C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32" w:rsidRPr="001773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або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добровільну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 на  них  нормативно-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технічною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177332" w:rsidRPr="0017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32" w:rsidRPr="0017733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177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3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25EF6" w:rsidRPr="00B54800" w:rsidRDefault="00925EF6" w:rsidP="00E97EC1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Зміст навчальної дисципліни за модулями та темами.</w:t>
      </w:r>
    </w:p>
    <w:p w:rsidR="00B54800" w:rsidRP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A6AEE">
        <w:rPr>
          <w:rFonts w:ascii="Times New Roman" w:hAnsi="Times New Roman" w:cs="Times New Roman"/>
          <w:b/>
          <w:sz w:val="28"/>
          <w:szCs w:val="28"/>
          <w:lang w:val="uk-UA"/>
        </w:rPr>
        <w:t>Змістовий  модуль  1. Правові  засади  і  особливості  станд</w:t>
      </w:r>
      <w:r w:rsidRPr="00BA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артизації, </w:t>
      </w:r>
      <w:r w:rsidR="00B54800" w:rsidRPr="00BA6A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метрології  і їх  роль  у  наданні  якісних  п</w:t>
      </w:r>
      <w:r w:rsidRPr="00BA6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ослуг  у  готельно-ресторанній </w:t>
      </w:r>
      <w:r w:rsidR="00B54800" w:rsidRPr="00BA6AEE">
        <w:rPr>
          <w:rFonts w:ascii="Times New Roman" w:hAnsi="Times New Roman" w:cs="Times New Roman"/>
          <w:b/>
          <w:sz w:val="28"/>
          <w:szCs w:val="28"/>
          <w:lang w:val="uk-UA"/>
        </w:rPr>
        <w:t>діяльності.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1. Загальні  відомості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метрологічну  діяльність, </w:t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стандартизацію  та  сертифікацію.  </w:t>
      </w:r>
    </w:p>
    <w:p w:rsidR="00B54800" w:rsidRPr="00B54800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2.   Теоретичні  та  методичні  основи  стандартизації.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3. Державна  система  стандартизації. 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>Тема 4. Основи  метрології  та  теорії  вимірювань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 5.  Метрологічна  діяльність  в  Україні. </w:t>
      </w:r>
    </w:p>
    <w:p w:rsidR="00B54800" w:rsidRPr="00BA6AEE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AEE">
        <w:rPr>
          <w:rFonts w:ascii="Times New Roman" w:hAnsi="Times New Roman" w:cs="Times New Roman"/>
          <w:b/>
          <w:sz w:val="28"/>
          <w:szCs w:val="28"/>
          <w:lang w:val="uk-UA"/>
        </w:rPr>
        <w:t>Змістовий  модуль  2. Правові  засади  і  особливості  сертифікації продукції, послуг та систем якості.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>Тема 6. Науково-методичні  відомос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 щодо  поняття  сертифікації. </w:t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>Загальні правила, схеми та порядок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сертифікації продукції та </w:t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послуг.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Тема 7.  Порядок  атестації  виробництв  та  акредитації  органів  із сертифікації. </w:t>
      </w:r>
    </w:p>
    <w:p w:rsidR="00BA6AEE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Тема 8. Сертифікація  послуг  харчування. </w:t>
      </w:r>
    </w:p>
    <w:p w:rsidR="00B54800" w:rsidRPr="00B54800" w:rsidRDefault="00BA6AEE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800" w:rsidRPr="00B54800">
        <w:rPr>
          <w:rFonts w:ascii="Times New Roman" w:hAnsi="Times New Roman" w:cs="Times New Roman"/>
          <w:sz w:val="28"/>
          <w:szCs w:val="28"/>
          <w:lang w:val="uk-UA"/>
        </w:rPr>
        <w:t>Тема  9.  Сертифікація  послуг  підприємств  готельного  господарства.</w:t>
      </w:r>
    </w:p>
    <w:p w:rsidR="00925EF6" w:rsidRPr="004D0E19" w:rsidRDefault="00925EF6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4. Обсяг вивчення навчальної дисципліни</w:t>
      </w:r>
      <w:r w:rsidR="00C6689D"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>– 4 кредити ЄКТС, 120 годин, у тому числі: 40 годин аудиторної (з них 20 годин лекційних занять та 20 години практичних занять), 80 годин самостійної та індивідуальної роботи.</w:t>
      </w:r>
    </w:p>
    <w:p w:rsidR="00925EF6" w:rsidRPr="004D0E19" w:rsidRDefault="00925EF6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5. Форма семестрового контролю – </w:t>
      </w:r>
      <w:r w:rsidRPr="00B54800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EF6" w:rsidRDefault="00925EF6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6. Забезпечують викладання цієї навчальної дисципліни </w:t>
      </w:r>
      <w:r w:rsidR="00177332">
        <w:rPr>
          <w:rFonts w:ascii="Times New Roman" w:hAnsi="Times New Roman" w:cs="Times New Roman"/>
          <w:sz w:val="28"/>
          <w:szCs w:val="28"/>
          <w:lang w:val="uk-UA"/>
        </w:rPr>
        <w:t>Федорів Віктор Михайлович, кандидат техні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>чних наук</w:t>
      </w:r>
      <w:r w:rsidR="00C6689D" w:rsidRPr="004D0E19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576" w:rsidRDefault="00EB4576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F6" w:rsidRDefault="00925EF6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7. Перелік основної літератури.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b/>
          <w:sz w:val="28"/>
          <w:szCs w:val="28"/>
          <w:lang w:val="uk-UA"/>
        </w:rPr>
        <w:t>Законодавча та нормативно-правова: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1. Закон  України  №2408  -  ІІІ  [«Про  стандартизацію»]  за  станом  на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30.07.2010 р. / Верховна Рада України. – оф</w:t>
      </w:r>
      <w:r>
        <w:rPr>
          <w:rFonts w:ascii="Times New Roman" w:hAnsi="Times New Roman" w:cs="Times New Roman"/>
          <w:sz w:val="28"/>
          <w:szCs w:val="28"/>
          <w:lang w:val="uk-UA"/>
        </w:rPr>
        <w:t>іц. вид. – К. 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Парлам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вид-во,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2014. – 36 с. (Бібліотека офіційних видань-стану).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2. Закон  України  №  1315-18    [«Про  стандартизацію»]  за  станом  на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03.01.2015. /  Верховна  Рада  України. – офіц.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вид.  – К.  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Парлам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вид-во,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2015. – 20 с. (Бібліотека офіційних видань-стану).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3. Закон  України №  3164-IV  [«Про  стандарти, 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хнічні  регламенти  та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процедури оцінки відповідності»] за стано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на 04.11.2012/ Верховна Рада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України. – офіц.  вид.  – К.  :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Парлам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.  вид-в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 2012. – 47 с.  (Бібліотека 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офіційних видань-стану).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4. Державна  система  сертифікації  України:  методи,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равила,  організація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: довід. / [під ред. Ю.І.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Койфман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]. – Л.: Асоціація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„Технічний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комітет зі стандартизації”, 1995. – 282 с.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5. Національна  стандартизація.  Основні  положення  :  ДСТУ  1.0:2003. -[Чинний від 2003-02-24]. – К. Держспоживст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андарт України, 2003. – 12 с.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– 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6. Правила  розроблення  національних  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рмативних  документів  :  ДСТУ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1.2:2003. - [Чинний  від  2003-07-01].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Держспоживстандарт  України,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2003. – 16 с. – 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7. Правила  реєстрації  нормативних 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ів:  ДСТУ  1.6:2004. - [Чинний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від  2004-10-01]. –  К.  Держспоживстандарт  України,  2004. –  18  с. –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8. Закон  України ["Про  метрологію  та  метрологічну  діяльність"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за  станом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на 05.06.2014 р. / Верховна Рада України. – офіц. вид. – К. :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Парлам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. вид-во, 2014. – 35 с. (Бібліотека офіційних видань-стану).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9. Метрологія. Терміни та визначення: ДСТУ 2681:1994. - [Чинний від 1994-02-24]. – К. Держспоживстандарт України, 1994. – 14 с. – (Національний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10. Системи якості. Модель забезпечення якості в процесі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готової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та її випробувань: ДСТУ  ISO 9003-95. - [Чинний від 1995-09-11]. – К.  Держспоживстандарт  України,  1994. – 12 с.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(Національний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11. Система  сертифікації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УкрСЕПРО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. 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обстеження  виробництва  під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час проведення сертифікації: ДСТУ 3957-2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000 - [Чинний від 2000-03-11].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– К. Держспоживстандарт України, 1994.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с. – (Національний стандарт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12. Заклади  ресторанного  господарства.  Класифікація:  ДСТУ  4281:2004 -[Чинний від 2004-03-11]. – К. Держспоживс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тандарт України, 1994.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 с.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– 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питание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Кулинарная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продукция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реализуемая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населению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технические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: ГОСТ 30390-</w:t>
      </w:r>
      <w:r>
        <w:rPr>
          <w:rFonts w:ascii="Times New Roman" w:hAnsi="Times New Roman" w:cs="Times New Roman"/>
          <w:sz w:val="28"/>
          <w:szCs w:val="28"/>
          <w:lang w:val="uk-UA"/>
        </w:rPr>
        <w:t>95 - [Чинний від 1995-03-11]. –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К. Держспоживстандарт України, 1995.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с. – (Національний стандарт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14. Услуги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общественного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: ГОСТ  30523-97 -[Чинний від 1997-04-10]. – К. Держспоживс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тандарт України, 1997. – 15 с.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– 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Общественное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питание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обслуживающему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персоналу: ГОСТ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30524-97- [Чинний  від  1997-04-26]. – К.  Держспоживстандарт  України,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1997. – 16 с. – (Національний стандарт України).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Бичківський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Р.В.  Метрологія,  стандартизація,  управління  якістю  і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сертифікація. /  Р.В.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Бичківський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,  П.Г. 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олярчук,   П.Р.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Л. :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Львівська політехніка, 2004. – 560 с.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Саранча Г.А. Метрологія, стандартизація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відповідність, акредитація та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якістю: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зал.] / Г.А. Саранча –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К. : Центр навчальної літератури, 2006. – 672 с.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Салухіна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, Н. Г. Стандартизація та сертифіка</w:t>
      </w:r>
      <w:r>
        <w:rPr>
          <w:rFonts w:ascii="Times New Roman" w:hAnsi="Times New Roman" w:cs="Times New Roman"/>
          <w:sz w:val="28"/>
          <w:szCs w:val="28"/>
          <w:lang w:val="uk-UA"/>
        </w:rPr>
        <w:t>ція товарів і послуг: підручник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[для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зал.] / Н. Г.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Салухіна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— 2-е вид.,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перероб. і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— К. : ЦУЛ, 2013. — 426 с.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B54800">
        <w:rPr>
          <w:rFonts w:ascii="Times New Roman" w:hAnsi="Times New Roman" w:cs="Times New Roman"/>
          <w:b/>
          <w:sz w:val="28"/>
          <w:szCs w:val="28"/>
        </w:rPr>
        <w:t>Додаткові</w:t>
      </w:r>
      <w:proofErr w:type="spellEnd"/>
      <w:r w:rsidRPr="00B54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800">
        <w:rPr>
          <w:rFonts w:ascii="Times New Roman" w:hAnsi="Times New Roman" w:cs="Times New Roman"/>
          <w:b/>
          <w:sz w:val="28"/>
          <w:szCs w:val="28"/>
        </w:rPr>
        <w:t>рекомендовані</w:t>
      </w:r>
      <w:proofErr w:type="spellEnd"/>
      <w:r w:rsidRPr="00B54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800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1. Чурсіна, Л.А. Стандартизація продукції та послуг: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зал.] / Л.А. Чурсіна, О.П. Домбровська, Н.І.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Резвих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– Херсон: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Олді-плюс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, К. : Видавництво Ліра-К, 2013. – 226 с.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Цюцюра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 С.В.  Метрологія,  основи  вимірювань,  стандартизація  та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сертифікація: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зал.] /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Цюцюра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В.Д.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Цюцюра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>. – К. : Знання, 2006. – 242с.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Подпрятов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Г.І. Основи стандартизації, упр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авління якістю та сертифікація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продукції  рослинництва:  Посібник.  [для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зал.] / Г.І.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Подпрятов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,    В.І.  Войцехівський,  Л.М.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Мацейко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 –  К.: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,  2004. –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552 с.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>4. Метрологія, стандартизація, сертифікація 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якістю: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[для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B5480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54800">
        <w:rPr>
          <w:rFonts w:ascii="Times New Roman" w:hAnsi="Times New Roman" w:cs="Times New Roman"/>
          <w:sz w:val="28"/>
          <w:szCs w:val="28"/>
          <w:lang w:val="uk-UA"/>
        </w:rPr>
        <w:t xml:space="preserve">.  зал.]  /  В.Г.Топольник,  М.А.Котляр. –  Львів: </w:t>
      </w:r>
    </w:p>
    <w:p w:rsidR="00B54800" w:rsidRPr="00B54800" w:rsidRDefault="00B54800" w:rsidP="00A3602C">
      <w:pPr>
        <w:widowControl w:val="0"/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800">
        <w:rPr>
          <w:rFonts w:ascii="Times New Roman" w:hAnsi="Times New Roman" w:cs="Times New Roman"/>
          <w:sz w:val="28"/>
          <w:szCs w:val="28"/>
          <w:lang w:val="uk-UA"/>
        </w:rPr>
        <w:t>Магнолія-2006, 2009. – 212 с.</w:t>
      </w:r>
    </w:p>
    <w:p w:rsidR="003D3B80" w:rsidRDefault="003D3B80" w:rsidP="00A3602C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lang w:val="uk-UA"/>
        </w:rPr>
      </w:pPr>
    </w:p>
    <w:p w:rsidR="00925EF6" w:rsidRDefault="00925EF6" w:rsidP="00A3602C">
      <w:pPr>
        <w:pStyle w:val="1"/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EB4576" w:rsidRPr="004D0E19" w:rsidRDefault="00EB4576" w:rsidP="00A3602C">
      <w:pPr>
        <w:pStyle w:val="1"/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25EF6" w:rsidRPr="004D0E19" w:rsidRDefault="00C6689D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Науково-педагогічний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5EF6" w:rsidRPr="004D0E19" w:rsidRDefault="00925EF6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працівни</w:t>
      </w:r>
      <w:r w:rsidR="00C6689D" w:rsidRPr="004D0E1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p w:rsidR="00925EF6" w:rsidRPr="004D0E19" w:rsidRDefault="00925EF6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89D" w:rsidRPr="004D0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  <w:r w:rsidR="00C6689D"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 xml:space="preserve">                            </w:t>
      </w:r>
      <w:r w:rsidR="00AE134B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 xml:space="preserve">                   </w:t>
      </w:r>
      <w:r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 xml:space="preserve"> (ініціали та прізвище)</w:t>
      </w:r>
    </w:p>
    <w:p w:rsidR="00925EF6" w:rsidRPr="004D0E19" w:rsidRDefault="00925EF6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5EF6" w:rsidRPr="004D0E19" w:rsidRDefault="00925EF6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E1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  <w:r w:rsidRPr="004D0E19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p w:rsidR="00925EF6" w:rsidRPr="004D0E19" w:rsidRDefault="00C6689D" w:rsidP="00A3602C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</w:pPr>
      <w:r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</w:t>
      </w:r>
      <w:r w:rsidR="00925EF6"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>(підпис)</w:t>
      </w:r>
      <w:r w:rsidR="00925EF6" w:rsidRPr="004D0E19">
        <w:rPr>
          <w:rFonts w:ascii="Times New Roman" w:hAnsi="Times New Roman" w:cs="Times New Roman"/>
          <w:position w:val="6"/>
          <w:sz w:val="28"/>
          <w:szCs w:val="28"/>
          <w:vertAlign w:val="superscript"/>
          <w:lang w:val="uk-UA"/>
        </w:rPr>
        <w:tab/>
        <w:t xml:space="preserve">    (ініціали та прізвище)</w:t>
      </w:r>
    </w:p>
    <w:p w:rsidR="0024743D" w:rsidRPr="004D0E19" w:rsidRDefault="0024743D" w:rsidP="00A3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43D" w:rsidRPr="004D0E19" w:rsidSect="00B54800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DC5"/>
    <w:multiLevelType w:val="hybridMultilevel"/>
    <w:tmpl w:val="1B2CE1DC"/>
    <w:lvl w:ilvl="0" w:tplc="552A8710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0799B"/>
    <w:multiLevelType w:val="hybridMultilevel"/>
    <w:tmpl w:val="1F4E56CC"/>
    <w:lvl w:ilvl="0" w:tplc="724427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724427E2">
      <w:start w:val="1"/>
      <w:numFmt w:val="bullet"/>
      <w:lvlText w:val="-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72FFA"/>
    <w:multiLevelType w:val="hybridMultilevel"/>
    <w:tmpl w:val="88628006"/>
    <w:lvl w:ilvl="0" w:tplc="552A8710">
      <w:start w:val="1"/>
      <w:numFmt w:val="decimal"/>
      <w:lvlText w:val="%1."/>
      <w:lvlJc w:val="left"/>
      <w:pPr>
        <w:ind w:left="240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275F05"/>
    <w:multiLevelType w:val="hybridMultilevel"/>
    <w:tmpl w:val="292A8920"/>
    <w:lvl w:ilvl="0" w:tplc="552A8710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4A2E03"/>
    <w:multiLevelType w:val="hybridMultilevel"/>
    <w:tmpl w:val="4866091A"/>
    <w:lvl w:ilvl="0" w:tplc="724427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AC3E5B1E">
      <w:numFmt w:val="bullet"/>
      <w:lvlText w:val="•"/>
      <w:lvlJc w:val="left"/>
      <w:pPr>
        <w:ind w:left="2775" w:hanging="9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D6186E"/>
    <w:multiLevelType w:val="hybridMultilevel"/>
    <w:tmpl w:val="D8E69102"/>
    <w:lvl w:ilvl="0" w:tplc="205A74C2">
      <w:start w:val="3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79" w:hanging="360"/>
      </w:pPr>
    </w:lvl>
    <w:lvl w:ilvl="2" w:tplc="0422001B" w:tentative="1">
      <w:start w:val="1"/>
      <w:numFmt w:val="lowerRoman"/>
      <w:lvlText w:val="%3."/>
      <w:lvlJc w:val="right"/>
      <w:pPr>
        <w:ind w:left="3499" w:hanging="180"/>
      </w:pPr>
    </w:lvl>
    <w:lvl w:ilvl="3" w:tplc="0422000F" w:tentative="1">
      <w:start w:val="1"/>
      <w:numFmt w:val="decimal"/>
      <w:lvlText w:val="%4."/>
      <w:lvlJc w:val="left"/>
      <w:pPr>
        <w:ind w:left="4219" w:hanging="360"/>
      </w:pPr>
    </w:lvl>
    <w:lvl w:ilvl="4" w:tplc="04220019" w:tentative="1">
      <w:start w:val="1"/>
      <w:numFmt w:val="lowerLetter"/>
      <w:lvlText w:val="%5."/>
      <w:lvlJc w:val="left"/>
      <w:pPr>
        <w:ind w:left="4939" w:hanging="360"/>
      </w:pPr>
    </w:lvl>
    <w:lvl w:ilvl="5" w:tplc="0422001B" w:tentative="1">
      <w:start w:val="1"/>
      <w:numFmt w:val="lowerRoman"/>
      <w:lvlText w:val="%6."/>
      <w:lvlJc w:val="right"/>
      <w:pPr>
        <w:ind w:left="5659" w:hanging="180"/>
      </w:pPr>
    </w:lvl>
    <w:lvl w:ilvl="6" w:tplc="0422000F" w:tentative="1">
      <w:start w:val="1"/>
      <w:numFmt w:val="decimal"/>
      <w:lvlText w:val="%7."/>
      <w:lvlJc w:val="left"/>
      <w:pPr>
        <w:ind w:left="6379" w:hanging="360"/>
      </w:pPr>
    </w:lvl>
    <w:lvl w:ilvl="7" w:tplc="04220019" w:tentative="1">
      <w:start w:val="1"/>
      <w:numFmt w:val="lowerLetter"/>
      <w:lvlText w:val="%8."/>
      <w:lvlJc w:val="left"/>
      <w:pPr>
        <w:ind w:left="7099" w:hanging="360"/>
      </w:pPr>
    </w:lvl>
    <w:lvl w:ilvl="8" w:tplc="0422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5EF6"/>
    <w:rsid w:val="00177332"/>
    <w:rsid w:val="002202A5"/>
    <w:rsid w:val="0024743D"/>
    <w:rsid w:val="00305E17"/>
    <w:rsid w:val="003D3B80"/>
    <w:rsid w:val="00404900"/>
    <w:rsid w:val="00482CA5"/>
    <w:rsid w:val="00497CD9"/>
    <w:rsid w:val="004D0E19"/>
    <w:rsid w:val="0054537C"/>
    <w:rsid w:val="00593551"/>
    <w:rsid w:val="006B2D54"/>
    <w:rsid w:val="0071044D"/>
    <w:rsid w:val="007674BF"/>
    <w:rsid w:val="007D1F98"/>
    <w:rsid w:val="0081706E"/>
    <w:rsid w:val="008B35D7"/>
    <w:rsid w:val="0090532D"/>
    <w:rsid w:val="00925EF6"/>
    <w:rsid w:val="00A3602C"/>
    <w:rsid w:val="00AE134B"/>
    <w:rsid w:val="00AE7F0A"/>
    <w:rsid w:val="00B54800"/>
    <w:rsid w:val="00BA6AEE"/>
    <w:rsid w:val="00C6689D"/>
    <w:rsid w:val="00D0497D"/>
    <w:rsid w:val="00D31CE6"/>
    <w:rsid w:val="00D65C9A"/>
    <w:rsid w:val="00D818F2"/>
    <w:rsid w:val="00DC2F71"/>
    <w:rsid w:val="00DE551F"/>
    <w:rsid w:val="00E2131E"/>
    <w:rsid w:val="00E33493"/>
    <w:rsid w:val="00E97EC1"/>
    <w:rsid w:val="00E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5EF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uk-UA"/>
    </w:rPr>
  </w:style>
  <w:style w:type="paragraph" w:customStyle="1" w:styleId="31">
    <w:name w:val="Основной текст 31"/>
    <w:autoRedefine/>
    <w:rsid w:val="00925EF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55"/>
      </w:tabs>
      <w:spacing w:after="0" w:line="240" w:lineRule="auto"/>
      <w:ind w:firstLine="708"/>
      <w:jc w:val="both"/>
      <w:outlineLvl w:val="0"/>
    </w:pPr>
    <w:rPr>
      <w:rFonts w:ascii="Times New Roman" w:eastAsia="ヒラギノ角ゴ Pro W3" w:hAnsi="Times New Roman" w:cs="Times New Roman"/>
      <w:spacing w:val="-4"/>
      <w:sz w:val="27"/>
      <w:szCs w:val="20"/>
    </w:rPr>
  </w:style>
  <w:style w:type="character" w:styleId="a3">
    <w:name w:val="Hyperlink"/>
    <w:uiPriority w:val="99"/>
    <w:unhideWhenUsed/>
    <w:rsid w:val="00925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7143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Вітя</cp:lastModifiedBy>
  <cp:revision>6</cp:revision>
  <dcterms:created xsi:type="dcterms:W3CDTF">2018-12-13T15:18:00Z</dcterms:created>
  <dcterms:modified xsi:type="dcterms:W3CDTF">2018-12-13T19:33:00Z</dcterms:modified>
</cp:coreProperties>
</file>